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Central Analítica</w:t>
        <w:br w:type="textWrapping"/>
        <w:t xml:space="preserve">Instituto de Química – UFRN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3930015</wp:posOffset>
            </wp:positionH>
            <wp:positionV relativeFrom="paragraph">
              <wp:posOffset>-175894</wp:posOffset>
            </wp:positionV>
            <wp:extent cx="1428750" cy="600075"/>
            <wp:effectExtent b="0" l="0" r="0" t="0"/>
            <wp:wrapNone/>
            <wp:docPr descr="https://encrypted-tbn1.gstatic.com/images?q=tbn:ANd9GcSbcgB4vuYwnWn5sI6ERdLVMcgbc7pRklyl0QbrcoKthoCxy5rJNA" id="3" name="image1.jpg"/>
            <a:graphic>
              <a:graphicData uri="http://schemas.openxmlformats.org/drawingml/2006/picture">
                <pic:pic>
                  <pic:nvPicPr>
                    <pic:cNvPr descr="https://encrypted-tbn1.gstatic.com/images?q=tbn:ANd9GcSbcgB4vuYwnWn5sI6ERdLVMcgbc7pRklyl0QbrcoKthoCxy5rJN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Requisição para ensaio em FTIR</w:t>
      </w:r>
    </w:p>
    <w:tbl>
      <w:tblPr>
        <w:tblStyle w:val="Table1"/>
        <w:tblW w:w="8720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Dados cadastrais 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Requisitante: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Ana Neri Nascimento dos Santos                                                                                 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Data 10/08/2022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Departamento/ Laboratório: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DFAR/LCQMED                                                                                                                            _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rPr>
                <w:b w:val="0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 para envio de resulto: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neri.santos.018@ufrn.edu.br / ana.pbgomes@gmail.com                                              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do Prof. Orientador: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Ana Paula Barreto Gomes                                                                                                             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 Geral das amostras</w:t>
      </w:r>
    </w:p>
    <w:tbl>
      <w:tblPr>
        <w:tblStyle w:val="Table2"/>
        <w:tblW w:w="6539.999999999999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2179.9999999999995"/>
        <w:gridCol w:w="2179.9999999999995"/>
        <w:gridCol w:w="2179.9999999999995"/>
        <w:tblGridChange w:id="0">
          <w:tblGrid>
            <w:gridCol w:w="2179.9999999999995"/>
            <w:gridCol w:w="2179.9999999999995"/>
            <w:gridCol w:w="2179.99999999999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4f81bd" w:space="0" w:sz="4" w:val="single"/>
              <w:right w:color="4f81bd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Nome da substância</w:t>
            </w:r>
          </w:p>
        </w:tc>
        <w:tc>
          <w:tcPr>
            <w:tcBorders>
              <w:bottom w:color="4f81bd" w:space="0" w:sz="4" w:val="single"/>
              <w:right w:color="4f81bd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Código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Desvenlafaxacina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Desvenlafaxacina.rz10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Amido</w:t>
            </w:r>
          </w:p>
        </w:tc>
        <w:tc>
          <w:tcPr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Amido.rz10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Celulose microcristalina</w:t>
            </w:r>
          </w:p>
        </w:tc>
        <w:tc>
          <w:tcPr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Cel.microcristalina.rz10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Manitol</w:t>
            </w:r>
          </w:p>
        </w:tc>
        <w:tc>
          <w:tcPr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Manitol.rz10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Estearato de magnésio</w:t>
            </w:r>
          </w:p>
        </w:tc>
        <w:tc>
          <w:tcPr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Estearato.Magnésio.rz10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Desvenlafaxacina e Amido</w:t>
            </w:r>
          </w:p>
        </w:tc>
        <w:tc>
          <w:tcPr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Desvenla_amido.rz10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Desvenlafaxacina e Celulose microcristalina</w:t>
            </w:r>
          </w:p>
        </w:tc>
        <w:tc>
          <w:tcPr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Desvenla_cel.microcristalina.rz10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Desvenlafaxacina e Manitol </w:t>
            </w:r>
          </w:p>
        </w:tc>
        <w:tc>
          <w:tcPr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Desvenla_manitol.rz1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Desvenlafaxacina e Estearato de magnésio</w:t>
            </w:r>
          </w:p>
        </w:tc>
        <w:tc>
          <w:tcPr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Desvenla_Estearato.rz10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4f81bd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4f81bd" w:val="clear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*As amostras devem ser identificadas ou ter um código que as discrimine. </w:t>
            </w:r>
          </w:p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**O código dará nome ao arquivo do resultado.</w:t>
            </w:r>
          </w:p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 O número de amostras é limitado a 10.</w:t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720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Características da amostra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Sólida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 • Líquida; • Higroscópica; • Corrosiva; • Tóxica; • Volátil; • Ácida; • Neutra;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Básica; • Inflamável; • Oxidante; • Nociva; • Irritante; • Explosiva.</w:t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20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Solubilidade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Solúvel em:     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Insolúvel em:  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</w:t>
      </w:r>
    </w:p>
    <w:tbl>
      <w:tblPr>
        <w:tblStyle w:val="Table5"/>
        <w:tblW w:w="8720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Espectro: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Absorbância;   • Transmitância.</w:t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44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Observações: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right"/>
        <w:rPr/>
      </w:pP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_</w:t>
        <w:br w:type="textWrapping"/>
      </w:r>
      <w:r w:rsidDel="00000000" w:rsidR="00000000" w:rsidRPr="00000000">
        <w:rPr>
          <w:rtl w:val="0"/>
        </w:rPr>
        <w:t xml:space="preserve">Assinatura do professor orientador.</w:t>
        <w:br w:type="textWrapping"/>
        <w:t xml:space="preserve">*Requisições sem a assinatura do professor orientador não serão aceitas.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E6E2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HKFJd/pS8X/3QR+WZsPqnlf0dg==">AMUW2mVsjDscNUrKPKQdYeK5MQVcNY9iPocE+otSi6zjWeRcR5ajauB2jaOFWxtzAAj6aRN4qaR5NbQ5RQwVZ4qPFOXHcXsw3UwyaxucYPeBCVg/sBa+u5s=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2014-08-31T21:05:00Z</dcterms:created>
  <dc:creator>Junior</dc:creator>
</cp:coreProperties>
</file>