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Central Analítica</w:t>
        <w:br w:type="textWrapping"/>
        <w:t xml:space="preserve">Instituto de Química – UFRN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3930015</wp:posOffset>
            </wp:positionH>
            <wp:positionV relativeFrom="paragraph">
              <wp:posOffset>-175894</wp:posOffset>
            </wp:positionV>
            <wp:extent cx="1428750" cy="600075"/>
            <wp:effectExtent b="0" l="0" r="0" t="0"/>
            <wp:wrapNone/>
            <wp:docPr descr="https://encrypted-tbn1.gstatic.com/images?q=tbn:ANd9GcSbcgB4vuYwnWn5sI6ERdLVMcgbc7pRklyl0QbrcoKthoCxy5rJNA" id="4" name="image1.jpg"/>
            <a:graphic>
              <a:graphicData uri="http://schemas.openxmlformats.org/drawingml/2006/picture">
                <pic:pic>
                  <pic:nvPicPr>
                    <pic:cNvPr descr="https://encrypted-tbn1.gstatic.com/images?q=tbn:ANd9GcSbcgB4vuYwnWn5sI6ERdLVMcgbc7pRklyl0QbrcoKthoCxy5rJN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Requisição para ensaio por Cromatografia</w:t>
      </w:r>
    </w:p>
    <w:tbl>
      <w:tblPr>
        <w:tblStyle w:val="Table1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Dados cadastrais 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Requisitante: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Walber Matheus de Oliveira Domingos                                                                                                                       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22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06/2022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Departamento/ Laboratório: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LAPSO                                                                                                                                       _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rPr>
                <w:b w:val="0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 para envio de resultados: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walber.domingos.116@ufrn.edu.br                                                                      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Prof. Orientador: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Lívia Nunes Cavalcanti                                                                                                      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Descrição Geral das amostras</w:t>
      </w:r>
    </w:p>
    <w:tbl>
      <w:tblPr>
        <w:tblStyle w:val="Table2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4360"/>
        <w:gridCol w:w="4360"/>
        <w:tblGridChange w:id="0">
          <w:tblGrid>
            <w:gridCol w:w="4360"/>
            <w:gridCol w:w="43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4f81bd" w:space="0" w:sz="4" w:val="single"/>
              <w:right w:color="4f81bd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Nome da substância</w:t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Código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4" w:val="single"/>
              <w:right w:color="4f81bd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1MJH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2MJH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3MJH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4MJH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4" w:val="single"/>
              <w:right w:color="4f81bd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  <w:left w:color="4f81bd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M2JH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4f81bd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f81bd" w:val="clea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*As amostras devem ser identificadas ou ter um código que as discrimine. </w:t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**O código dará nome ao arquivo do resultado.</w:t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 O número de amostras é limitado a 10.</w:t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Características da amostra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Sólida;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• Líquida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• Gasosa;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• Orgânica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• Inorgânica; • Biológica; • Higroscópica; • Corrosiva; 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Tóxica; • Volátil; • Ácida; • Neutra; • Básica; • Inflamável; • Oxidante; • Nociva; • Irritante; </w:t>
            </w:r>
          </w:p>
          <w:p w:rsidR="00000000" w:rsidDel="00000000" w:rsidP="00000000" w:rsidRDefault="00000000" w:rsidRPr="00000000" w14:paraId="00000027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Explosiva.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Ensaio solicitado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X GC-MS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• LC-DAD</w:t>
              <w:tab/>
              <w:tab/>
              <w:t xml:space="preserve">• LC-F                            • LC-I</w:t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20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Condições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Solventes necessários: • Acetonitrila      • Metanol     • Diclorometano    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Outro (especificar):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Analitos de interesse: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Especificação da coluna: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Método: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4A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Observações: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jc w:val="right"/>
        <w:rPr/>
      </w:pPr>
      <w:r w:rsidDel="00000000" w:rsidR="00000000" w:rsidRPr="00000000">
        <w:rPr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47D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034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0347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w7cGsIqzov33uvOF5wAkPhErA==">AMUW2mWoOQZ2EPdQ4fRzMnWmhuGz6NBQFPgUoPm3SY2X+8BZ7tOFc+T5xYTcLpUSClYEW8RJ8+RlrWpALgcf7dvZ/boJ4GKYtfKavsAcZcJF+AXRz6QfiCY=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2014-10-16T18:51:00Z</dcterms:created>
  <dc:creator>Junior</dc:creator>
</cp:coreProperties>
</file>