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38" w:rsidRDefault="002E47D2" w:rsidP="00C70138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r w:rsidR="00C70138" w:rsidRPr="00C70138"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32F77" w:rsidTr="00F32F77">
        <w:tc>
          <w:tcPr>
            <w:tcW w:w="8720" w:type="dxa"/>
            <w:shd w:val="clear" w:color="auto" w:fill="FFFFFF" w:themeFill="background1"/>
          </w:tcPr>
          <w:p w:rsidR="00665CE7" w:rsidRPr="00165E0A" w:rsidRDefault="00F32F77" w:rsidP="00665CE7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165E0A">
              <w:rPr>
                <w:b/>
                <w:lang w:val="pt-BR"/>
              </w:rPr>
              <w:t xml:space="preserve">Solicitação para análise </w:t>
            </w:r>
            <w:r w:rsidR="00665CE7" w:rsidRPr="00165E0A">
              <w:rPr>
                <w:b/>
                <w:bCs/>
                <w:lang w:val="pt-BR"/>
              </w:rPr>
              <w:t>por ICP OES</w:t>
            </w:r>
          </w:p>
        </w:tc>
      </w:tr>
      <w:tr w:rsidR="00F32F77" w:rsidTr="004368E2">
        <w:trPr>
          <w:trHeight w:val="3015"/>
        </w:trPr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page" w:tblpX="478" w:tblpY="49"/>
              <w:tblOverlap w:val="never"/>
              <w:tblW w:w="8545" w:type="dxa"/>
              <w:tblLook w:val="04A0" w:firstRow="1" w:lastRow="0" w:firstColumn="1" w:lastColumn="0" w:noHBand="0" w:noVBand="1"/>
            </w:tblPr>
            <w:tblGrid>
              <w:gridCol w:w="8545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983A23" w:rsidRDefault="00F32F77" w:rsidP="00F32F77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t>Dados cadastrais: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Solicitante:</w:t>
                  </w:r>
                  <w:r w:rsidR="00117F4E" w:rsidRPr="00117F4E">
                    <w:rPr>
                      <w:sz w:val="20"/>
                      <w:szCs w:val="20"/>
                    </w:rPr>
                    <w:t xml:space="preserve"> Wendell Medeiros de Azevedo</w:t>
                  </w:r>
                  <w:r w:rsidRPr="00117F4E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Solicitante:</w:t>
                  </w:r>
                  <w:r w:rsidR="00117F4E"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117F4E" w:rsidRPr="00721BA3">
                      <w:rPr>
                        <w:rStyle w:val="Hyperlink"/>
                        <w:sz w:val="20"/>
                        <w:szCs w:val="20"/>
                      </w:rPr>
                      <w:t>azevedowm@hotmail.com</w:t>
                    </w:r>
                  </w:hyperlink>
                  <w:r w:rsidR="00117F4E">
                    <w:rPr>
                      <w:sz w:val="20"/>
                      <w:szCs w:val="20"/>
                    </w:rPr>
                    <w:t xml:space="preserve"> / (84) 99917-2880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C61582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Responsável Orientador/</w:t>
                  </w:r>
                  <w:proofErr w:type="spellStart"/>
                  <w:r w:rsidRPr="00C70138">
                    <w:rPr>
                      <w:sz w:val="20"/>
                      <w:szCs w:val="20"/>
                    </w:rPr>
                    <w:t>Co-Orientador</w:t>
                  </w:r>
                  <w:proofErr w:type="spellEnd"/>
                  <w:r w:rsidRPr="00C70138">
                    <w:rPr>
                      <w:sz w:val="20"/>
                      <w:szCs w:val="20"/>
                    </w:rPr>
                    <w:t>:</w:t>
                  </w:r>
                  <w:r w:rsidR="00117F4E">
                    <w:rPr>
                      <w:sz w:val="20"/>
                      <w:szCs w:val="20"/>
                    </w:rPr>
                    <w:t xml:space="preserve"> </w:t>
                  </w:r>
                  <w:r w:rsidR="00C61582">
                    <w:rPr>
                      <w:sz w:val="20"/>
                      <w:szCs w:val="20"/>
                    </w:rPr>
                    <w:t>Cristiane Fernandes de Assis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Departamento/Instituição:</w:t>
                  </w:r>
                  <w:r w:rsidR="00117F4E">
                    <w:rPr>
                      <w:sz w:val="20"/>
                      <w:szCs w:val="20"/>
                    </w:rPr>
                    <w:t xml:space="preserve"> DFAR/UFRN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Orientador:</w:t>
                  </w:r>
                  <w:r w:rsidR="00117F4E"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C61582" w:rsidRPr="00DA2510">
                      <w:rPr>
                        <w:rStyle w:val="Hyperlink"/>
                        <w:sz w:val="20"/>
                        <w:szCs w:val="20"/>
                      </w:rPr>
                      <w:t>cristianeassis@hotmail.com</w:t>
                    </w:r>
                  </w:hyperlink>
                  <w:r w:rsidR="00C61582">
                    <w:rPr>
                      <w:sz w:val="20"/>
                      <w:szCs w:val="20"/>
                    </w:rPr>
                    <w:t xml:space="preserve"> / (84) 98848-8558</w:t>
                  </w:r>
                  <w:bookmarkStart w:id="0" w:name="_GoBack"/>
                  <w:bookmarkEnd w:id="0"/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Número de amostras:</w:t>
                  </w:r>
                  <w:r w:rsidR="00117F4E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17F4E">
                    <w:rPr>
                      <w:sz w:val="20"/>
                      <w:szCs w:val="20"/>
                    </w:rPr>
                    <w:t>6</w:t>
                  </w:r>
                  <w:proofErr w:type="gramEnd"/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Quais as análises desejadas:</w:t>
                  </w:r>
                  <w:r w:rsidR="00117F4E">
                    <w:rPr>
                      <w:sz w:val="20"/>
                      <w:szCs w:val="20"/>
                    </w:rPr>
                    <w:t xml:space="preserve"> Elementos </w:t>
                  </w:r>
                  <w:proofErr w:type="spellStart"/>
                  <w:r w:rsidR="00117F4E">
                    <w:rPr>
                      <w:sz w:val="20"/>
                      <w:szCs w:val="20"/>
                    </w:rPr>
                    <w:t>maiories</w:t>
                  </w:r>
                  <w:proofErr w:type="spellEnd"/>
                  <w:r w:rsidR="00117F4E">
                    <w:rPr>
                      <w:sz w:val="20"/>
                      <w:szCs w:val="20"/>
                    </w:rPr>
                    <w:t xml:space="preserve">, usuais, mercúrio, arsênio e </w:t>
                  </w:r>
                  <w:proofErr w:type="gramStart"/>
                  <w:r w:rsidR="00117F4E">
                    <w:rPr>
                      <w:sz w:val="20"/>
                      <w:szCs w:val="20"/>
                    </w:rPr>
                    <w:t>urânio</w:t>
                  </w:r>
                  <w:proofErr w:type="gramEnd"/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a matriz das amostras:</w:t>
                  </w:r>
                  <w:r w:rsidR="00117F4E">
                    <w:rPr>
                      <w:sz w:val="20"/>
                      <w:szCs w:val="20"/>
                    </w:rPr>
                    <w:t xml:space="preserve"> ácido nítrico 10%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Particularidade das amostras:</w:t>
                  </w:r>
                  <w:r w:rsidR="00117F4E">
                    <w:rPr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 xml:space="preserve">Data: </w:t>
                  </w:r>
                  <w:r w:rsidR="00117F4E">
                    <w:rPr>
                      <w:sz w:val="20"/>
                      <w:szCs w:val="20"/>
                    </w:rPr>
                    <w:t>12/06/2018</w:t>
                  </w:r>
                </w:p>
              </w:tc>
            </w:tr>
          </w:tbl>
          <w:p w:rsidR="00F32F77" w:rsidRPr="004368E2" w:rsidRDefault="00F32F77" w:rsidP="00C701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8568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5379B7" w:rsidRDefault="00F32F77" w:rsidP="00950394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 w:rsidRPr="005379B7">
                    <w:rPr>
                      <w:color w:val="FFFFFF" w:themeColor="background1"/>
                      <w:lang w:val="pt-BR"/>
                    </w:rPr>
                    <w:t>Informações gerais sobre as amostras e padrões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e branco são de responsabilidade do requisitante, assim como a sua identificação. </w:t>
                  </w:r>
                </w:p>
              </w:tc>
            </w:tr>
            <w:tr w:rsidR="00F32F77" w:rsidTr="00F32F77">
              <w:trPr>
                <w:trHeight w:val="3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necessitam estar acidificadas com ácido nítrico ou clorídrico a 10% v/v (lembrando que o ácido deve ser de boa qualidade, pois as impurezas podem comprometer a analise). Além disso, filtradas ao ponto de uma solução isenta de partícula em suspensão ou coloidal. 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C7320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Volume mínimo: </w:t>
                  </w:r>
                  <w:proofErr w:type="gramStart"/>
                  <w:r w:rsidRPr="00C73201">
                    <w:rPr>
                      <w:sz w:val="20"/>
                      <w:szCs w:val="20"/>
                      <w:lang w:val="pt-BR"/>
                    </w:rPr>
                    <w:t>50mL</w:t>
                  </w:r>
                  <w:proofErr w:type="gramEnd"/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 por amostra. </w:t>
                  </w:r>
                </w:p>
              </w:tc>
            </w:tr>
            <w:tr w:rsidR="00F32F77" w:rsidTr="00F32F77">
              <w:trPr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>Tipos de amostras indesejad</w:t>
                  </w:r>
                  <w:r>
                    <w:rPr>
                      <w:sz w:val="20"/>
                      <w:szCs w:val="20"/>
                      <w:lang w:val="pt-BR"/>
                    </w:rPr>
                    <w:t>as para análise são as que contê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>m alto teor salinidade ou as oleosas, essas amostras danifica</w:t>
                  </w:r>
                  <w:r w:rsidR="00165E0A">
                    <w:rPr>
                      <w:sz w:val="20"/>
                      <w:szCs w:val="20"/>
                      <w:lang w:val="pt-BR"/>
                    </w:rPr>
                    <w:t>m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a tocha do equipamento e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portanto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não serão analisadas. 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É aconselhável trazer um branco de cada remessa de amostras contendo 45 mL de água e mais </w:t>
                  </w:r>
                  <w:proofErr w:type="gramStart"/>
                  <w:r w:rsidRPr="006559D1">
                    <w:rPr>
                      <w:sz w:val="20"/>
                      <w:szCs w:val="20"/>
                      <w:lang w:val="pt-BR"/>
                    </w:rPr>
                    <w:t>5</w:t>
                  </w:r>
                  <w:proofErr w:type="gramEnd"/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mL do ácido utilizado no preparo da amostra. </w:t>
                  </w:r>
                </w:p>
              </w:tc>
            </w:tr>
            <w:tr w:rsidR="00165E0A" w:rsidTr="00165E0A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tcBorders>
                    <w:top w:val="single" w:sz="8" w:space="0" w:color="4F81BD" w:themeColor="accent1"/>
                    <w:bottom w:val="single" w:sz="8" w:space="0" w:color="4F81BD" w:themeColor="accent1"/>
                  </w:tcBorders>
                  <w:shd w:val="clear" w:color="auto" w:fill="0070C0"/>
                </w:tcPr>
                <w:p w:rsidR="00165E0A" w:rsidRPr="00165E0A" w:rsidRDefault="00165E0A" w:rsidP="00950394">
                  <w:pPr>
                    <w:pStyle w:val="Default"/>
                    <w:rPr>
                      <w:color w:val="FFFFFF" w:themeColor="background1"/>
                      <w:lang w:val="pt-BR"/>
                    </w:rPr>
                  </w:pPr>
                  <w:r w:rsidRPr="00165E0A">
                    <w:rPr>
                      <w:color w:val="FFFFFF" w:themeColor="background1"/>
                      <w:lang w:val="pt-BR"/>
                    </w:rPr>
                    <w:t>Informações adicionais: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165E0A" w:rsidRDefault="00165E0A" w:rsidP="00165E0A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Quais e</w:t>
                  </w:r>
                  <w:r w:rsidR="00F32F77" w:rsidRPr="00165E0A">
                    <w:rPr>
                      <w:bCs w:val="0"/>
                      <w:sz w:val="20"/>
                      <w:szCs w:val="20"/>
                      <w:lang w:val="pt-BR"/>
                    </w:rPr>
                    <w:t xml:space="preserve">lementos </w:t>
                  </w: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a serem analisados:</w:t>
                  </w:r>
                </w:p>
                <w:p w:rsidR="00165E0A" w:rsidRPr="00165E0A" w:rsidRDefault="00117F4E" w:rsidP="00165E0A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Elementos maiores, usuais, mercúrio, arsênio e urânio.</w:t>
                  </w:r>
                </w:p>
              </w:tc>
            </w:tr>
            <w:tr w:rsidR="00F32F77" w:rsidTr="00F32F77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Default="00F32F77" w:rsidP="00950394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Número de amostras:</w:t>
                  </w:r>
                </w:p>
                <w:p w:rsidR="00165E0A" w:rsidRPr="00165E0A" w:rsidRDefault="00117F4E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proofErr w:type="gramStart"/>
                  <w:r>
                    <w:rPr>
                      <w:sz w:val="20"/>
                      <w:szCs w:val="20"/>
                      <w:lang w:val="pt-BR"/>
                    </w:rPr>
                    <w:t>6</w:t>
                  </w:r>
                  <w:proofErr w:type="gramEnd"/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</w:tr>
      <w:tr w:rsidR="00F32F77" w:rsidRPr="00694C2B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259"/>
              <w:gridCol w:w="308"/>
              <w:gridCol w:w="1884"/>
              <w:gridCol w:w="270"/>
              <w:gridCol w:w="360"/>
              <w:gridCol w:w="3129"/>
              <w:gridCol w:w="2358"/>
            </w:tblGrid>
            <w:tr w:rsidR="00EA2D95" w:rsidTr="00EA2D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gridSpan w:val="7"/>
                  <w:tcBorders>
                    <w:bottom w:val="single" w:sz="8" w:space="0" w:color="4F81BD" w:themeColor="accent1"/>
                  </w:tcBorders>
                </w:tcPr>
                <w:p w:rsidR="00EA2D95" w:rsidRPr="005379B7" w:rsidRDefault="00EA2D95" w:rsidP="00EA2D95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>
                    <w:rPr>
                      <w:color w:val="FFFFFF" w:themeColor="background1"/>
                      <w:lang w:val="pt-BR"/>
                    </w:rPr>
                    <w:t>Tipos de metais analisados por análise</w:t>
                  </w:r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EA2D95" w:rsidRDefault="00EA2D95" w:rsidP="00EA2D95">
                  <w:pPr>
                    <w:pStyle w:val="Default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ANÁLISE</w:t>
                  </w: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METAIS</w:t>
                  </w:r>
                </w:p>
              </w:tc>
              <w:tc>
                <w:tcPr>
                  <w:tcW w:w="2368" w:type="dxa"/>
                  <w:tcBorders>
                    <w:lef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LIMITE DE DETECÇÃO</w:t>
                  </w:r>
                </w:p>
              </w:tc>
            </w:tr>
            <w:tr w:rsidR="00EA2D95" w:rsidTr="004368E2">
              <w:trPr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top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EA2D95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EA2D95" w:rsidRPr="006559D1" w:rsidRDefault="00117F4E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189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Maiores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117F4E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Ba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Ca, Fe, K, Li, Mg, Na 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Sr</w:t>
                  </w:r>
                  <w:proofErr w:type="spellEnd"/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A2D95" w:rsidTr="004368E2">
              <w:trPr>
                <w:trHeight w:val="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      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3,5 até 1 000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559D1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160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2B205D" w:rsidRPr="00C61582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117F4E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Usuais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117F4E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Al, B,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694C2B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 w:val="restart"/>
                  <w:tcBorders>
                    <w:top w:val="nil"/>
                    <w:right w:val="single" w:sz="8" w:space="0" w:color="4F81BD" w:themeColor="accent1"/>
                  </w:tcBorders>
                </w:tcPr>
                <w:p w:rsidR="002B205D" w:rsidRPr="00694C2B" w:rsidRDefault="002B205D" w:rsidP="00694C2B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Fe, Mn,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Mo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Ni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P, </w:t>
                  </w:r>
                  <w:proofErr w:type="spellStart"/>
                  <w:proofErr w:type="gram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Pb</w:t>
                  </w:r>
                  <w:proofErr w:type="spellEnd"/>
                  <w:proofErr w:type="gram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, Sn, V e Zn.</w:t>
                  </w: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94C2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C61582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117F4E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  <w:r w:rsidRPr="002B205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Ni e </w:t>
                  </w:r>
                  <w:proofErr w:type="spellStart"/>
                  <w:r w:rsidRPr="002B205D">
                    <w:rPr>
                      <w:b/>
                      <w:bCs/>
                      <w:sz w:val="20"/>
                      <w:szCs w:val="20"/>
                    </w:rPr>
                    <w:t>Pb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C61582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P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2B205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117F4E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2B205D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2B205D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B, </w:t>
                  </w: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Fe, Mn, Mo, P, Sn, V e Zn.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Mercúrio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Hg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2,5 até 160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117F4E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Arsênio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As, Se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 Sb</w:t>
                  </w: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375093" w:rsidRPr="002B205D" w:rsidTr="004368E2">
              <w:trPr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117F4E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1890" w:type="dxa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Urânio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U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4368E2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320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117F4E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038" w:type="dxa"/>
                  <w:gridSpan w:val="5"/>
                  <w:tcBorders>
                    <w:lef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ind w:left="4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Cada análise descrita na tabela informa os elementos que podem ser analisados de uma só vez, e o seu limite de detecção.</w:t>
                  </w:r>
                </w:p>
              </w:tc>
            </w:tr>
          </w:tbl>
          <w:p w:rsidR="00F32F77" w:rsidRPr="00117F4E" w:rsidRDefault="00F32F77" w:rsidP="004368E2">
            <w:pPr>
              <w:rPr>
                <w:b/>
              </w:rPr>
            </w:pPr>
          </w:p>
        </w:tc>
      </w:tr>
    </w:tbl>
    <w:p w:rsidR="00B85D36" w:rsidRPr="00117F4E" w:rsidRDefault="00B85D36" w:rsidP="00F32F77">
      <w:pPr>
        <w:spacing w:line="240" w:lineRule="auto"/>
        <w:jc w:val="right"/>
      </w:pPr>
    </w:p>
    <w:sectPr w:rsidR="00B85D36" w:rsidRPr="00117F4E" w:rsidSect="00165E0A">
      <w:pgSz w:w="11906" w:h="16838"/>
      <w:pgMar w:top="540" w:right="1701" w:bottom="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316"/>
    <w:multiLevelType w:val="hybridMultilevel"/>
    <w:tmpl w:val="7F1A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B0E94"/>
    <w:multiLevelType w:val="hybridMultilevel"/>
    <w:tmpl w:val="C3EA6C4A"/>
    <w:lvl w:ilvl="0" w:tplc="54C8F5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8BD"/>
    <w:multiLevelType w:val="multilevel"/>
    <w:tmpl w:val="22A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14967"/>
    <w:rsid w:val="00060586"/>
    <w:rsid w:val="000E588A"/>
    <w:rsid w:val="00117F4E"/>
    <w:rsid w:val="001336DF"/>
    <w:rsid w:val="00165E0A"/>
    <w:rsid w:val="002B205D"/>
    <w:rsid w:val="002D36E6"/>
    <w:rsid w:val="002E47D2"/>
    <w:rsid w:val="003636A0"/>
    <w:rsid w:val="00375093"/>
    <w:rsid w:val="00377188"/>
    <w:rsid w:val="00386097"/>
    <w:rsid w:val="00410E72"/>
    <w:rsid w:val="004368E2"/>
    <w:rsid w:val="005379B7"/>
    <w:rsid w:val="005D5668"/>
    <w:rsid w:val="005D63CB"/>
    <w:rsid w:val="006559D1"/>
    <w:rsid w:val="00665CE7"/>
    <w:rsid w:val="00694C2B"/>
    <w:rsid w:val="006B7F21"/>
    <w:rsid w:val="00746450"/>
    <w:rsid w:val="007773E8"/>
    <w:rsid w:val="007A2A73"/>
    <w:rsid w:val="007B4478"/>
    <w:rsid w:val="00971246"/>
    <w:rsid w:val="00983A23"/>
    <w:rsid w:val="009B0D42"/>
    <w:rsid w:val="00A03470"/>
    <w:rsid w:val="00A31EDA"/>
    <w:rsid w:val="00A86EA9"/>
    <w:rsid w:val="00B557AC"/>
    <w:rsid w:val="00B85D36"/>
    <w:rsid w:val="00BA09F2"/>
    <w:rsid w:val="00C61582"/>
    <w:rsid w:val="00C70138"/>
    <w:rsid w:val="00C73201"/>
    <w:rsid w:val="00C82887"/>
    <w:rsid w:val="00CE640C"/>
    <w:rsid w:val="00CF38A8"/>
    <w:rsid w:val="00CF6D85"/>
    <w:rsid w:val="00E60418"/>
    <w:rsid w:val="00EA2D95"/>
    <w:rsid w:val="00F32F77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85D36"/>
    <w:rPr>
      <w:b/>
      <w:bCs/>
    </w:rPr>
  </w:style>
  <w:style w:type="character" w:styleId="Hyperlink">
    <w:name w:val="Hyperlink"/>
    <w:basedOn w:val="Fontepargpadro"/>
    <w:uiPriority w:val="99"/>
    <w:unhideWhenUsed/>
    <w:rsid w:val="00B85D36"/>
    <w:rPr>
      <w:color w:val="0000FF"/>
      <w:u w:val="single"/>
    </w:rPr>
  </w:style>
  <w:style w:type="character" w:customStyle="1" w:styleId="dwnld-title">
    <w:name w:val="dwnld-title"/>
    <w:basedOn w:val="Fontepargpadro"/>
    <w:rsid w:val="00B85D36"/>
  </w:style>
  <w:style w:type="character" w:customStyle="1" w:styleId="help-block">
    <w:name w:val="help-block"/>
    <w:basedOn w:val="Fontepargpadro"/>
    <w:rsid w:val="00B85D36"/>
  </w:style>
  <w:style w:type="character" w:styleId="nfase">
    <w:name w:val="Emphasis"/>
    <w:basedOn w:val="Fontepargpadro"/>
    <w:uiPriority w:val="20"/>
    <w:qFormat/>
    <w:rsid w:val="00B85D36"/>
    <w:rPr>
      <w:i/>
      <w:iCs/>
    </w:rPr>
  </w:style>
  <w:style w:type="paragraph" w:styleId="PargrafodaLista">
    <w:name w:val="List Paragraph"/>
    <w:basedOn w:val="Normal"/>
    <w:uiPriority w:val="34"/>
    <w:qFormat/>
    <w:rsid w:val="00983A23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SombreamentoClaro">
    <w:name w:val="Light Shading"/>
    <w:basedOn w:val="Tabelanormal"/>
    <w:uiPriority w:val="60"/>
    <w:rsid w:val="00133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97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230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919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700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eassis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zevedow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proprietario</cp:lastModifiedBy>
  <cp:revision>12</cp:revision>
  <dcterms:created xsi:type="dcterms:W3CDTF">2017-04-27T13:46:00Z</dcterms:created>
  <dcterms:modified xsi:type="dcterms:W3CDTF">2018-06-12T22:06:00Z</dcterms:modified>
</cp:coreProperties>
</file>