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31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23170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Railson Carlos Souza da Luz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</w:t>
            </w:r>
            <w:sdt>
              <w:sdtPr>
                <w:rPr>
                  <w:rFonts w:ascii="Verdana" w:hAnsi="Verdana"/>
                  <w:color w:val="444444"/>
                  <w:sz w:val="15"/>
                  <w:szCs w:val="15"/>
                  <w:shd w:val="clear" w:color="auto" w:fill="EFF3FA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231700" w:rsidRPr="00231700">
                  <w:rPr>
                    <w:rFonts w:ascii="Verdana" w:hAnsi="Verdana"/>
                    <w:color w:val="444444"/>
                    <w:sz w:val="15"/>
                    <w:szCs w:val="15"/>
                    <w:shd w:val="clear" w:color="auto" w:fill="EFF3FA"/>
                  </w:rPr>
                  <w:t>2015106322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231700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05</w:t>
                </w:r>
                <w:r w:rsidR="00A403B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/0</w:t>
                </w:r>
                <w:r w:rsid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  <w:r w:rsidR="00A403B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/2017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31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proofErr w:type="spellStart"/>
                <w:r w:rsidR="0023170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IQ</w:t>
                </w:r>
                <w:proofErr w:type="spellEnd"/>
                <w:r w:rsidR="0023170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/</w:t>
                </w:r>
                <w:proofErr w:type="spellStart"/>
                <w:r w:rsidR="0023170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LAPET</w:t>
                </w:r>
                <w:proofErr w:type="spellEnd"/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31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23170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railson_luz@hotmail.com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31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23170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Rosangela C. Balaban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231700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Análises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Tg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/DTG de compósitos (nano e micro) para tese.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b/>
              <w:bCs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403B5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A403B5">
                  <w:rPr>
                    <w:b/>
                    <w:bCs/>
                  </w:rPr>
                  <w:t>N</w:t>
                </w:r>
                <w:r w:rsidR="009D73A6">
                  <w:rPr>
                    <w:b/>
                    <w:bCs/>
                  </w:rPr>
                  <w:t>S</w:t>
                </w:r>
                <w:r w:rsidRPr="00A403B5">
                  <w:rPr>
                    <w:b/>
                    <w:bCs/>
                  </w:rPr>
                  <w:t>Q-1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231700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Quitosana +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Acrosil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300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b/>
              <w:bCs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D73A6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B47809">
                  <w:rPr>
                    <w:b/>
                    <w:bCs/>
                  </w:rPr>
                  <w:t>NSQ-</w:t>
                </w:r>
                <w:r>
                  <w:rPr>
                    <w:b/>
                    <w:bCs/>
                  </w:rPr>
                  <w:t>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231700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3A133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Quitosana + </w:t>
                </w:r>
                <w:proofErr w:type="spellStart"/>
                <w:r w:rsidRPr="003A133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Acrosil</w:t>
                </w:r>
                <w:proofErr w:type="spellEnd"/>
                <w:r w:rsidRPr="003A133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300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b/>
              <w:bCs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D73A6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4A5E27">
                  <w:rPr>
                    <w:b/>
                    <w:bCs/>
                  </w:rPr>
                  <w:t>NSQ-</w:t>
                </w:r>
                <w:r>
                  <w:rPr>
                    <w:b/>
                    <w:bCs/>
                  </w:rPr>
                  <w:t>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231700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ED52C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Quitosana + </w:t>
                </w:r>
                <w:proofErr w:type="spellStart"/>
                <w:r w:rsidRPr="00ED52C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Acrosil</w:t>
                </w:r>
                <w:proofErr w:type="spellEnd"/>
                <w:r w:rsidRPr="00ED52C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300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b/>
              <w:bCs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D73A6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E46277">
                  <w:rPr>
                    <w:b/>
                    <w:bCs/>
                  </w:rPr>
                  <w:t>NSQ-</w:t>
                </w:r>
                <w:r>
                  <w:rPr>
                    <w:b/>
                    <w:bCs/>
                  </w:rPr>
                  <w:t>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D73A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F0771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Quitosana + </w:t>
                </w:r>
                <w:proofErr w:type="spellStart"/>
                <w:r w:rsidRPr="00F0771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Acrosil</w:t>
                </w:r>
                <w:proofErr w:type="spellEnd"/>
                <w:r w:rsidRPr="00F0771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300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b/>
              <w:bCs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D73A6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0B5D">
                  <w:rPr>
                    <w:b/>
                    <w:bCs/>
                  </w:rPr>
                  <w:t>NSQ-</w:t>
                </w:r>
                <w:r>
                  <w:rPr>
                    <w:b/>
                    <w:bCs/>
                  </w:rPr>
                  <w:t>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D73A6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D54B2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Quitosana + </w:t>
                </w:r>
                <w:proofErr w:type="spellStart"/>
                <w:r w:rsidRPr="00D54B2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Acrosil</w:t>
                </w:r>
                <w:proofErr w:type="spellEnd"/>
                <w:r w:rsidRPr="00D54B2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300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b/>
              <w:bCs/>
            </w:rPr>
            <w:id w:val="666822030"/>
            <w:placeholder>
              <w:docPart w:val="55CA5487B7EF4BA2869484B4517BDB3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D73A6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637527">
                  <w:rPr>
                    <w:b/>
                    <w:bCs/>
                  </w:rPr>
                  <w:t>NSQ-</w:t>
                </w:r>
                <w:r>
                  <w:rPr>
                    <w:b/>
                    <w:bCs/>
                  </w:rPr>
                  <w:t>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D73A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4748B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Quitosana + </w:t>
                </w:r>
                <w:proofErr w:type="spellStart"/>
                <w:r w:rsidRPr="004748B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Acrosil</w:t>
                </w:r>
                <w:proofErr w:type="spellEnd"/>
                <w:r w:rsidRPr="004748B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300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9D73A6" w:rsidP="002317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b/>
                  <w:bCs/>
                </w:rPr>
                <w:id w:val="666822032"/>
                <w:placeholder>
                  <w:docPart w:val="74D717A74803439BA5DF24807B576B4D"/>
                </w:placeholder>
                <w:text/>
              </w:sdtPr>
              <w:sdtContent>
                <w:r w:rsidRPr="00E66BF9">
                  <w:rPr>
                    <w:b/>
                    <w:bCs/>
                  </w:rPr>
                  <w:t>NSQ-</w:t>
                </w:r>
                <w:r>
                  <w:rPr>
                    <w:b/>
                    <w:bCs/>
                  </w:rPr>
                  <w:t>7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D73A6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D7642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Quitosana + </w:t>
                </w:r>
                <w:proofErr w:type="spellStart"/>
                <w:r w:rsidRPr="00D7642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Acrosil</w:t>
                </w:r>
                <w:proofErr w:type="spellEnd"/>
                <w:r w:rsidRPr="00D7642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300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b/>
              <w:bCs/>
            </w:rPr>
            <w:id w:val="666822034"/>
            <w:placeholder>
              <w:docPart w:val="571C00D793A349E798E96E264A7B08B4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D73A6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5D78CC">
                  <w:rPr>
                    <w:b/>
                    <w:bCs/>
                  </w:rPr>
                  <w:t>NSQ-</w:t>
                </w:r>
                <w:r>
                  <w:rPr>
                    <w:b/>
                    <w:bCs/>
                  </w:rPr>
                  <w:t>8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D73A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49395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Quitosana + </w:t>
                </w:r>
                <w:proofErr w:type="spellStart"/>
                <w:r w:rsidRPr="0049395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Acrosil</w:t>
                </w:r>
                <w:proofErr w:type="spellEnd"/>
                <w:r w:rsidRPr="0049395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300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b/>
              <w:bCs/>
            </w:rPr>
            <w:id w:val="666822038"/>
            <w:placeholder>
              <w:docPart w:val="895C37D610804FD6A8F5D0584CF8A79C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D73A6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r>
                  <w:rPr>
                    <w:b/>
                    <w:bCs/>
                  </w:rPr>
                  <w:t>Acrosil</w:t>
                </w:r>
                <w:proofErr w:type="spellEnd"/>
                <w:r>
                  <w:rPr>
                    <w:b/>
                    <w:bCs/>
                  </w:rPr>
                  <w:t xml:space="preserve"> 300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D73A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r w:rsidRPr="00D051D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Acrosil</w:t>
                </w:r>
                <w:proofErr w:type="spellEnd"/>
                <w:r w:rsidRPr="00D051D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300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231700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Quitosana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231700" w:rsidP="0023170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Quitosana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F7A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6F7A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9D73A6" w:rsidP="00E076E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</w:t>
                </w:r>
                <w:r w:rsidR="00E076EF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9D73A6" w:rsidP="00E076E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9D73A6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34"/>
              <w:placeholder>
                <w:docPart w:val="CF4F50B997CF4B0F9EA32B9EF7C45E2F"/>
              </w:placeholder>
              <w:text/>
            </w:sdtPr>
            <w:sdtContent>
              <w:p w:rsidR="00571F9D" w:rsidRDefault="009D73A6" w:rsidP="009D73A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Cuidado na manipulação do material! Por ser </w:t>
                </w:r>
                <w:proofErr w:type="spellStart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nanomaterial</w:t>
                </w:r>
                <w:proofErr w:type="spellEnd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, e devido a toxicidade da </w:t>
                </w:r>
                <w:proofErr w:type="spellStart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nanosilica</w:t>
                </w:r>
                <w:proofErr w:type="spellEnd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(</w:t>
                </w:r>
                <w:proofErr w:type="spellStart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Acrosil</w:t>
                </w:r>
                <w:proofErr w:type="spellEnd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300), é recomendado o uso de luvas e máscara adequada para manipulação dos compósitos nanoparticulados.    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                   </w:t>
                </w:r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A análise deve ser feita com </w:t>
                </w:r>
                <w:proofErr w:type="spellStart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FTIR</w:t>
                </w:r>
                <w:proofErr w:type="spellEnd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nas seguintes condições: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                                                                                                        </w:t>
                </w:r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- Massa da Amostra 5 </w:t>
                </w:r>
                <w:proofErr w:type="gramStart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mg;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  </w:t>
                </w:r>
                <w:proofErr w:type="gram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       </w:t>
                </w:r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- Temperatura: De 27 </w:t>
                </w:r>
                <w:proofErr w:type="spellStart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oC</w:t>
                </w:r>
                <w:proofErr w:type="spellEnd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  <w:proofErr w:type="spellStart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á</w:t>
                </w:r>
                <w:proofErr w:type="spellEnd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800 </w:t>
                </w:r>
                <w:proofErr w:type="spellStart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oC</w:t>
                </w:r>
                <w:proofErr w:type="spellEnd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;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             </w:t>
                </w:r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- Taxa de Aquecimento: 5 </w:t>
                </w:r>
                <w:proofErr w:type="spellStart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oC</w:t>
                </w:r>
                <w:proofErr w:type="spellEnd"/>
                <w:r w:rsidRPr="009D73A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/min.            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2A" w:rsidRDefault="006F7A2A" w:rsidP="00316381">
      <w:pPr>
        <w:spacing w:after="0" w:line="240" w:lineRule="auto"/>
      </w:pPr>
      <w:r>
        <w:separator/>
      </w:r>
    </w:p>
  </w:endnote>
  <w:endnote w:type="continuationSeparator" w:id="0">
    <w:p w:rsidR="006F7A2A" w:rsidRDefault="006F7A2A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2A" w:rsidRDefault="006F7A2A" w:rsidP="00316381">
      <w:pPr>
        <w:spacing w:after="0" w:line="240" w:lineRule="auto"/>
      </w:pPr>
      <w:r>
        <w:separator/>
      </w:r>
    </w:p>
  </w:footnote>
  <w:footnote w:type="continuationSeparator" w:id="0">
    <w:p w:rsidR="006F7A2A" w:rsidRDefault="006F7A2A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31700"/>
    <w:rsid w:val="002D6C9B"/>
    <w:rsid w:val="003008EA"/>
    <w:rsid w:val="00316381"/>
    <w:rsid w:val="003941B5"/>
    <w:rsid w:val="003B113C"/>
    <w:rsid w:val="00404494"/>
    <w:rsid w:val="004610F1"/>
    <w:rsid w:val="00487990"/>
    <w:rsid w:val="00571F9D"/>
    <w:rsid w:val="005F1B3F"/>
    <w:rsid w:val="00630054"/>
    <w:rsid w:val="0066786F"/>
    <w:rsid w:val="006C4604"/>
    <w:rsid w:val="006F7A2A"/>
    <w:rsid w:val="00702FFF"/>
    <w:rsid w:val="00724C3C"/>
    <w:rsid w:val="007561FE"/>
    <w:rsid w:val="008207B6"/>
    <w:rsid w:val="00844F6F"/>
    <w:rsid w:val="00865473"/>
    <w:rsid w:val="009D73A6"/>
    <w:rsid w:val="00A224B4"/>
    <w:rsid w:val="00A403B5"/>
    <w:rsid w:val="00A94598"/>
    <w:rsid w:val="00AA3C65"/>
    <w:rsid w:val="00AD75A3"/>
    <w:rsid w:val="00B521CB"/>
    <w:rsid w:val="00B638DE"/>
    <w:rsid w:val="00B71ECC"/>
    <w:rsid w:val="00C319DD"/>
    <w:rsid w:val="00D07812"/>
    <w:rsid w:val="00D5418F"/>
    <w:rsid w:val="00D92E7E"/>
    <w:rsid w:val="00DF6CB4"/>
    <w:rsid w:val="00E055AE"/>
    <w:rsid w:val="00E076EF"/>
    <w:rsid w:val="00E36F6F"/>
    <w:rsid w:val="00E4046B"/>
    <w:rsid w:val="00EB60D9"/>
    <w:rsid w:val="00EE2486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D1D1D"/>
  <w15:docId w15:val="{AD461BB0-DABF-4918-A52E-DDECD8E6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97502C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97502C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97502C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97502C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403E44"/>
    <w:rsid w:val="005101A4"/>
    <w:rsid w:val="00667022"/>
    <w:rsid w:val="0071244B"/>
    <w:rsid w:val="00731076"/>
    <w:rsid w:val="008828C0"/>
    <w:rsid w:val="0097502C"/>
    <w:rsid w:val="00A06E1D"/>
    <w:rsid w:val="00A131B3"/>
    <w:rsid w:val="00B2456E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2D40-11BD-4E46-86BD-B41C877A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Railson Luz</cp:lastModifiedBy>
  <cp:revision>2</cp:revision>
  <dcterms:created xsi:type="dcterms:W3CDTF">2017-05-05T21:09:00Z</dcterms:created>
  <dcterms:modified xsi:type="dcterms:W3CDTF">2017-05-05T21:09:00Z</dcterms:modified>
</cp:coreProperties>
</file>